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240" w:before="0" w:after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                                                            </w:t>
      </w:r>
      <w:r>
        <w:rPr>
          <w:rFonts w:ascii="Times New Roman" w:hAnsi="Times New Roman"/>
          <w:b/>
          <w:sz w:val="26"/>
        </w:rPr>
        <w:t xml:space="preserve">Повестка             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заседания научно-технического Совета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Ассоциации «Сибдальвостокгаз»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tbl>
      <w:tblPr>
        <w:tblW w:w="9498" w:type="dxa"/>
        <w:jc w:val="left"/>
        <w:tblInd w:w="-45" w:type="dxa"/>
        <w:tblBorders>
          <w:top w:val="nil"/>
          <w:left w:val="nil"/>
          <w:bottom w:val="nil"/>
          <w:insideH w:val="nil"/>
          <w:right w:val="nil"/>
          <w:insideV w:val="nil"/>
        </w:tblBorders>
        <w:tblCellMar>
          <w:top w:w="15" w:type="dxa"/>
          <w:left w:w="15" w:type="dxa"/>
          <w:bottom w:w="15" w:type="dxa"/>
          <w:right w:w="15" w:type="dxa"/>
        </w:tblCellMar>
      </w:tblPr>
      <w:tblGrid>
        <w:gridCol w:w="4748"/>
        <w:gridCol w:w="4749"/>
      </w:tblGrid>
      <w:tr>
        <w:trPr>
          <w:cantSplit w:val="false"/>
        </w:trPr>
        <w:tc>
          <w:tcPr>
            <w:tcW w:w="4748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«5» декабря 2018 г.</w:t>
            </w:r>
          </w:p>
        </w:tc>
        <w:tc>
          <w:tcPr>
            <w:tcW w:w="4749" w:type="dxa"/>
            <w:tcBorders>
              <w:top w:val="nil"/>
              <w:left w:val="nil"/>
              <w:bottom w:val="nil"/>
              <w:insideH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г. Санкт-Петербург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ind w:left="284" w:right="0" w:hanging="360"/>
        <w:jc w:val="both"/>
        <w:rPr>
          <w:rFonts w:ascii="Times New Roman" w:hAnsi="Times New Roman"/>
          <w:b/>
          <w:sz w:val="24"/>
          <w:shd w:fill="FFFFFF" w:val="clear"/>
        </w:rPr>
      </w:pP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Приветственное слово</w:t>
      </w:r>
      <w:r>
        <w:rPr>
          <w:rFonts w:ascii="Times New Roman" w:hAnsi="Times New Roman"/>
          <w:b/>
          <w:sz w:val="24"/>
          <w:shd w:fill="FFFFFF" w:val="clear"/>
        </w:rPr>
        <w:t>.</w:t>
      </w:r>
    </w:p>
    <w:p>
      <w:pPr>
        <w:pStyle w:val="Normal"/>
        <w:spacing w:lineRule="auto" w:line="240" w:before="0" w:after="0"/>
        <w:ind w:left="284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Докладчики:</w:t>
      </w:r>
      <w:r>
        <w:rPr>
          <w:rFonts w:ascii="Times New Roman" w:hAnsi="Times New Roman"/>
          <w:sz w:val="24"/>
        </w:rPr>
        <w:t xml:space="preserve"> Ассоциация «Сибдальвостокгаз», ООО «Северная Компания», ГК «ВИАЛ».</w:t>
      </w:r>
    </w:p>
    <w:p>
      <w:pPr>
        <w:pStyle w:val="Normal"/>
        <w:spacing w:lineRule="auto" w:line="240" w:before="0" w:after="0"/>
        <w:ind w:left="284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ООО «Северная компания». Производственные возможности и выпускаемая продукция.</w:t>
      </w:r>
    </w:p>
    <w:p>
      <w:pPr>
        <w:pStyle w:val="ListParagraph"/>
        <w:spacing w:lineRule="auto" w:line="240" w:before="0" w:after="0"/>
        <w:ind w:left="360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С.Ю. Орлов – заместитель главного инженера ООО «Северная компания».</w:t>
      </w:r>
    </w:p>
    <w:p>
      <w:pPr>
        <w:pStyle w:val="ListParagraph"/>
        <w:spacing w:lineRule="auto" w:line="240" w:before="0" w:after="0"/>
        <w:ind w:left="360" w:right="0" w:hanging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ГК «ВИАЛ» - Вчера, Сегодня, Завтра.</w:t>
      </w:r>
    </w:p>
    <w:p>
      <w:pPr>
        <w:pStyle w:val="ListParagraph"/>
        <w:spacing w:lineRule="auto" w:line="240" w:before="0" w:after="0"/>
        <w:ind w:left="360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 xml:space="preserve">Докладчик: </w:t>
      </w:r>
      <w:r>
        <w:rPr>
          <w:rFonts w:ascii="Times New Roman" w:hAnsi="Times New Roman"/>
          <w:sz w:val="24"/>
        </w:rPr>
        <w:t>А.А. Соболев – финансовый директор ГК «ВИАЛ».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Особенности и проблемы подготовки документации по планировке территории для размещения линейных объектов.</w:t>
      </w:r>
    </w:p>
    <w:p>
      <w:pPr>
        <w:pStyle w:val="ListParagraph"/>
        <w:spacing w:lineRule="auto" w:line="240" w:before="0" w:after="0"/>
        <w:ind w:left="360" w:right="0" w:hanging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Р.В. Ломакин – исполнительный директор ГК «ВИАЛ».</w:t>
      </w:r>
    </w:p>
    <w:p>
      <w:pPr>
        <w:pStyle w:val="Normal"/>
        <w:spacing w:lineRule="auto" w:line="240" w:before="0" w:after="0"/>
        <w:ind w:left="284" w:right="0" w:hanging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b/>
          <w:sz w:val="24"/>
          <w:shd w:fill="FFFFFF" w:val="clear"/>
        </w:rPr>
      </w:pPr>
      <w:r>
        <w:rPr>
          <w:rFonts w:ascii="Times New Roman" w:hAnsi="Times New Roman"/>
          <w:b/>
          <w:sz w:val="24"/>
          <w:shd w:fill="FFFFFF" w:val="clear"/>
        </w:rPr>
        <w:t>История газификации г. Санкт-Петербург. Основные направления деятельности ООО «ПетербургГаз».</w:t>
      </w:r>
    </w:p>
    <w:p>
      <w:pPr>
        <w:pStyle w:val="Normal"/>
        <w:ind w:left="284" w:right="0" w:hanging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hd w:fill="FFFFFF" w:val="clear"/>
        </w:rPr>
        <w:t xml:space="preserve"> 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О.Г. Миронов - заместитель генерального директора - Главный инженер                    ООО «ПетербургГаз».</w:t>
      </w:r>
    </w:p>
    <w:p>
      <w:pPr>
        <w:pStyle w:val="ListParagraph"/>
        <w:numPr>
          <w:ilvl w:val="0"/>
          <w:numId w:val="1"/>
        </w:numPr>
        <w:spacing w:before="0" w:after="200"/>
        <w:ind w:left="357" w:right="0" w:hanging="36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Комплексное сжижение природного газа на существующих ГРС (АГНКС). Системы приема, хранения и регазификации СПГ в целях развития автономной газификации регионов.</w:t>
      </w:r>
    </w:p>
    <w:p>
      <w:pPr>
        <w:pStyle w:val="ListParagraph"/>
        <w:spacing w:before="0" w:after="200"/>
        <w:ind w:left="357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И.Г. Манилкин – технический директор ООО «Криогазтех» СПб.</w:t>
      </w:r>
    </w:p>
    <w:p>
      <w:pPr>
        <w:pStyle w:val="ListParagraph"/>
        <w:spacing w:before="0" w:after="200"/>
        <w:ind w:left="357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before="0" w:after="20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Актуальные вопросы поставок сжиженного углеводородного газа (СУГ)  для коммунально-бытовых нужд населения и обеспечение безопасности потребителей при пользовании СУГ.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О.И. Бойчук - заместитель генерального директора, главный инженер АО «Ленгаз-Эксплуатация».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b/>
          <w:sz w:val="24"/>
          <w:shd w:fill="FFFFFF" w:val="clear"/>
        </w:rPr>
      </w:pPr>
      <w:r>
        <w:rPr>
          <w:rFonts w:ascii="Times New Roman" w:hAnsi="Times New Roman"/>
          <w:b/>
          <w:sz w:val="24"/>
          <w:shd w:fill="FFFFFF" w:val="clear"/>
        </w:rPr>
        <w:t>АО "МОСГАЗ": современные системы оперативно-диспетчерских служб.</w:t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В.С. Кожиченков – заместитель генерального директора АО «МОСГАЗ».</w:t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b/>
          <w:sz w:val="24"/>
          <w:shd w:fill="FFFFFF" w:val="clear"/>
        </w:rPr>
      </w:pPr>
      <w:r>
        <w:rPr>
          <w:rFonts w:ascii="Times New Roman" w:hAnsi="Times New Roman"/>
          <w:b/>
          <w:sz w:val="24"/>
          <w:shd w:fill="FFFFFF" w:val="clear"/>
        </w:rPr>
        <w:t>Комплексный подход ПО «ВИТ-ТЕХГАЗ» в решении задач по эксплуатации газовых сетей.</w:t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24"/>
          <w:shd w:fill="FFFFFF" w:val="clear"/>
        </w:rPr>
      </w:pPr>
      <w:r>
        <w:rPr>
          <w:rFonts w:ascii="Times New Roman" w:hAnsi="Times New Roman"/>
          <w:sz w:val="24"/>
        </w:rPr>
        <w:t xml:space="preserve">     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hd w:fill="FFFFFF" w:val="clear"/>
        </w:rPr>
        <w:t>С.В. Зубков – директор по маркетингу и стратегическому развитию ООО                 ПО «ВИТ-ТЕХГАЗ».</w:t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b/>
          <w:sz w:val="24"/>
          <w:shd w:fill="FFFFFF" w:val="clear"/>
        </w:rPr>
      </w:pPr>
      <w:r>
        <w:rPr>
          <w:rFonts w:ascii="Times New Roman" w:hAnsi="Times New Roman"/>
          <w:b/>
          <w:sz w:val="24"/>
          <w:shd w:fill="FFFFFF" w:val="clear"/>
        </w:rPr>
        <w:t xml:space="preserve"> </w:t>
      </w:r>
      <w:r>
        <w:rPr>
          <w:rFonts w:ascii="Times New Roman" w:hAnsi="Times New Roman"/>
          <w:b/>
          <w:sz w:val="24"/>
          <w:shd w:fill="FFFFFF" w:val="clear"/>
        </w:rPr>
        <w:t>Особенности розничной торговли сжиженным углеводородным газом.</w:t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24"/>
          <w:shd w:fill="FFFFFF" w:val="clear"/>
        </w:rPr>
      </w:pPr>
      <w:r>
        <w:rPr>
          <w:rFonts w:ascii="Times New Roman" w:hAnsi="Times New Roman"/>
          <w:sz w:val="24"/>
          <w:shd w:fill="FFFFFF" w:val="clear"/>
        </w:rPr>
        <w:t xml:space="preserve">      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О.Н. Шеблова – генеральный директор АО «Омскгоргаз»</w:t>
      </w:r>
      <w:r>
        <w:rPr>
          <w:rFonts w:ascii="Times New Roman" w:hAnsi="Times New Roman"/>
          <w:sz w:val="24"/>
          <w:shd w:fill="FFFFFF" w:val="clear"/>
        </w:rPr>
        <w:t>.</w:t>
      </w:r>
    </w:p>
    <w:p>
      <w:pPr>
        <w:pStyle w:val="Normal"/>
        <w:spacing w:lineRule="auto" w:line="240" w:before="0" w:after="0"/>
        <w:ind w:left="1080" w:right="0" w:hanging="0"/>
        <w:jc w:val="both"/>
        <w:rPr>
          <w:rFonts w:ascii="Times New Roman" w:hAnsi="Times New Roman"/>
          <w:b/>
          <w:sz w:val="24"/>
          <w:shd w:fill="FFFFFF" w:val="clear"/>
        </w:rPr>
      </w:pPr>
      <w:r>
        <w:rPr>
          <w:rFonts w:ascii="Times New Roman" w:hAnsi="Times New Roman"/>
          <w:b/>
          <w:sz w:val="24"/>
          <w:shd w:fill="FFFFFF" w:val="clear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Предприятие «Темпер»: новинки для нефтегазового рынка.</w:t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   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С.О. Доронин – генеральный директор ООО «Темпер».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Регуляторы давления газа нового поколения.</w:t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r>
        <w:rPr>
          <w:rFonts w:ascii="Times New Roman" w:hAnsi="Times New Roman"/>
          <w:sz w:val="24"/>
          <w:u w:val="single"/>
        </w:rPr>
        <w:t>Докладчик</w:t>
      </w:r>
      <w:r>
        <w:rPr>
          <w:rFonts w:ascii="Times New Roman" w:hAnsi="Times New Roman"/>
          <w:sz w:val="24"/>
        </w:rPr>
        <w:t>: А.М. Глыжев –  заместитель директора ООО ЭПО «Сигнал».</w:t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40" w:before="0" w:after="0"/>
        <w:ind w:left="284" w:right="0" w:hanging="284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before="0" w:after="200"/>
        <w:ind w:left="357" w:right="0" w:hanging="360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Разработка каталога, системы оценки поставщиков и продукции      газораспределительной отрасли.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 xml:space="preserve">Докладчик: </w:t>
      </w:r>
      <w:r>
        <w:rPr>
          <w:rFonts w:ascii="Times New Roman" w:hAnsi="Times New Roman"/>
          <w:sz w:val="24"/>
        </w:rPr>
        <w:t xml:space="preserve"> И.Т. Юлдашев – главный редактор портала ТПА - ARMTORG.RU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журнала «Вестник арматуростроителя».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before="0" w:after="20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Инновационные разработки ГК «Турбулентность-ДОН» для учета газа в сетях      газораспределения.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Д.В. Антонов – руководитель направления дилерских продаж ГК «Турбулентность-ДОН»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before="0" w:after="20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Инновационные решения в запорной арматуре для систем газоснабжения и   газораспределения.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И.И. Касперович – руководитель направления электро-пневмоприводов и редукторов ООО ТД «АДЛ».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ListParagraph"/>
        <w:numPr>
          <w:ilvl w:val="0"/>
          <w:numId w:val="1"/>
        </w:numPr>
        <w:spacing w:before="0" w:after="20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Информация и выводы по итогам практических работ перекачки бустером            </w:t>
      </w:r>
      <w:bookmarkStart w:id="0" w:name="_GoBack"/>
      <w:bookmarkEnd w:id="0"/>
      <w:r>
        <w:rPr>
          <w:rFonts w:ascii="Times New Roman" w:hAnsi="Times New Roman"/>
          <w:b/>
          <w:sz w:val="24"/>
        </w:rPr>
        <w:t>газовой фазы СУГ на примере ГНС ООО «Новосибирскоблгаз».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Установки по сжижению метана производства «НПО Гелиймаш» г. Москва.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>Докладчик:</w:t>
      </w:r>
      <w:r>
        <w:rPr>
          <w:rFonts w:ascii="Times New Roman" w:hAnsi="Times New Roman"/>
          <w:sz w:val="24"/>
        </w:rPr>
        <w:t xml:space="preserve"> С.М. Губанов – технический директор ООО «АПА-КАНДТ СИБИРЬ».</w:t>
      </w:r>
    </w:p>
    <w:p>
      <w:pPr>
        <w:pStyle w:val="ListParagraph"/>
        <w:spacing w:before="0" w:after="200"/>
        <w:ind w:left="360" w:right="0" w:hanging="0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ListParagraph"/>
        <w:spacing w:before="0" w:after="200"/>
        <w:contextualSpacing/>
        <w:rPr/>
      </w:pPr>
      <w:r>
        <w:rPr/>
      </w:r>
    </w:p>
    <w:sectPr>
      <w:type w:val="nextPage"/>
      <w:pgSz w:w="11906" w:h="16838"/>
      <w:pgMar w:left="1701" w:right="707" w:header="0" w:top="284" w:footer="0" w:bottom="851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swiss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UnhideWhenUsed="1" w:count="267" w:defQFormat="0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uiPriority="10" w:semiHidden="0" w:name="Title"/>
    <w:lsdException w:uiPriority="1" w:name="Default Paragraph Font"/>
    <w:lsdException w:qFormat="1" w:unhideWhenUsed="0" w:uiPriority="11" w:semiHidden="0" w:name="Subtitle"/>
    <w:lsdException w:qFormat="1" w:unhideWhenUsed="0" w:uiPriority="22" w:semiHidden="0" w:name="Strong"/>
    <w:lsdException w:qFormat="1" w:unhideWhenUsed="0" w:uiPriority="20" w:semiHidden="0" w:name="Emphasis"/>
    <w:lsdException w:unhideWhenUsed="0" w:uiPriority="59" w:semiHidden="0" w:name="Table Grid"/>
    <w:lsdException w:unhideWhenUsed="0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name="Revision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  <w:lsdException w:qFormat="1" w:unhideWhenUsed="0" w:uiPriority="19" w:semiHidden="0" w:name="Subtle Emphasis"/>
    <w:lsdException w:qFormat="1" w:unhideWhenUsed="0" w:uiPriority="21" w:semiHidden="0" w:name="Intense Emphasis"/>
    <w:lsdException w:qFormat="1" w:unhideWhenUsed="0" w:uiPriority="31" w:semiHidden="0" w:name="Subtle Reference"/>
    <w:lsdException w:qFormat="1" w:unhideWhenUsed="0" w:uiPriority="32" w:semiHidden="0" w:name="Intense Reference"/>
    <w:lsdException w:qFormat="1" w:unhideWhenUsed="0" w:uiPriority="33" w:semiHidden="0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rsid w:val="0013151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sz w:val="22"/>
      <w:szCs w:val="20"/>
      <w:lang w:val="ru-RU" w:eastAsia="ru-RU" w:bidi="ar-SA"/>
    </w:rPr>
  </w:style>
  <w:style w:type="paragraph" w:styleId="1">
    <w:name w:val="Заголовок 1"/>
    <w:basedOn w:val="Style11"/>
    <w:pPr>
      <w:widowControl/>
      <w:bidi w:val="0"/>
      <w:spacing w:before="100" w:after="100"/>
      <w:jc w:val="left"/>
      <w:outlineLvl w:val="0"/>
    </w:pPr>
    <w:rPr>
      <w:rFonts w:ascii="Times New Roman" w:hAnsi="Times New Roman"/>
      <w:b/>
      <w:sz w:val="48"/>
    </w:rPr>
  </w:style>
  <w:style w:type="paragraph" w:styleId="2">
    <w:name w:val="Заголовок 2"/>
    <w:uiPriority w:val="9"/>
    <w:qFormat/>
    <w:unhideWhenUsed/>
    <w:link w:val="20"/>
    <w:rsid w:val="006122e1"/>
    <w:basedOn w:val="Normal"/>
    <w:pPr>
      <w:keepNext/>
      <w:keepLines/>
      <w:spacing w:before="40" w:after="0"/>
      <w:outlineLvl w:val="1"/>
    </w:pPr>
    <w:rPr>
      <w:rFonts w:ascii="Cambria" w:hAnsi="Cambria" w:cs=""/>
      <w:color w:val="365F91"/>
      <w:sz w:val="26"/>
      <w:szCs w:val="26"/>
    </w:rPr>
  </w:style>
  <w:style w:type="paragraph" w:styleId="3">
    <w:name w:val="Заголовок 3"/>
    <w:basedOn w:val="Style11"/>
    <w:pPr>
      <w:widowControl/>
      <w:bidi w:val="0"/>
      <w:spacing w:before="100" w:after="100"/>
      <w:jc w:val="left"/>
      <w:outlineLvl w:val="2"/>
    </w:pPr>
    <w:rPr>
      <w:rFonts w:ascii="Times New Roman" w:hAnsi="Times New Roman"/>
      <w:b/>
      <w:sz w:val="26"/>
    </w:rPr>
  </w:style>
  <w:style w:type="paragraph" w:styleId="4">
    <w:name w:val="Заголовок 4"/>
    <w:basedOn w:val="Style11"/>
    <w:pPr>
      <w:widowControl/>
      <w:bidi w:val="0"/>
      <w:spacing w:before="100" w:after="100"/>
      <w:jc w:val="left"/>
      <w:outlineLvl w:val="3"/>
    </w:pPr>
    <w:rPr>
      <w:rFonts w:ascii="Times New Roman" w:hAnsi="Times New Roman"/>
      <w:b/>
      <w:sz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0" w:customStyle="1">
    <w:name w:val="Название Знак"/>
    <w:uiPriority w:val="10"/>
    <w:link w:val="a7"/>
    <w:rsid w:val="00c7168d"/>
    <w:basedOn w:val="DefaultParagraphFont"/>
    <w:rPr>
      <w:rFonts w:ascii="Cambria" w:hAnsi="Cambria" w:cs=""/>
      <w:spacing w:val="-10"/>
      <w:sz w:val="56"/>
      <w:szCs w:val="56"/>
    </w:rPr>
  </w:style>
  <w:style w:type="character" w:styleId="21" w:customStyle="1">
    <w:name w:val="Заголовок 2 Знак"/>
    <w:uiPriority w:val="9"/>
    <w:link w:val="2"/>
    <w:rsid w:val="006122e1"/>
    <w:basedOn w:val="DefaultParagraphFont"/>
    <w:rPr>
      <w:rFonts w:ascii="Cambria" w:hAnsi="Cambria" w:cs=""/>
      <w:color w:val="365F91"/>
      <w:sz w:val="26"/>
      <w:szCs w:val="26"/>
    </w:rPr>
  </w:style>
  <w:style w:type="character" w:styleId="ListLabel1">
    <w:name w:val="ListLabel 1"/>
    <w:rPr>
      <w:sz w:val="20"/>
    </w:rPr>
  </w:style>
  <w:style w:type="paragraph" w:styleId="Style11">
    <w:name w:val="Заголовок"/>
    <w:basedOn w:val="Normal"/>
    <w:next w:val="Style12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2">
    <w:name w:val="Основной текст"/>
    <w:basedOn w:val="Normal"/>
    <w:pPr>
      <w:spacing w:lineRule="auto" w:line="288" w:before="0" w:after="140"/>
    </w:pPr>
    <w:rPr/>
  </w:style>
  <w:style w:type="paragraph" w:styleId="Style13">
    <w:name w:val="Список"/>
    <w:basedOn w:val="Style12"/>
    <w:pPr/>
    <w:rPr>
      <w:rFonts w:cs="FreeSans"/>
    </w:rPr>
  </w:style>
  <w:style w:type="paragraph" w:styleId="Style14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5">
    <w:name w:val="Указатель"/>
    <w:basedOn w:val="Normal"/>
    <w:pPr>
      <w:suppressLineNumbers/>
    </w:pPr>
    <w:rPr>
      <w:rFonts w:cs="FreeSans"/>
    </w:rPr>
  </w:style>
  <w:style w:type="paragraph" w:styleId="Footnotetext">
    <w:name w:val="footnote text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BalloonText">
    <w:name w:val="Balloon Text"/>
    <w:pPr>
      <w:widowControl/>
      <w:suppressAutoHyphens w:val="true"/>
      <w:bidi w:val="0"/>
      <w:jc w:val="left"/>
    </w:pPr>
    <w:rPr>
      <w:rFonts w:ascii="Tahoma" w:hAnsi="Tahoma" w:eastAsia="Times New Roman" w:cs="Times New Roman"/>
      <w:color w:val="auto"/>
      <w:sz w:val="16"/>
      <w:szCs w:val="20"/>
      <w:lang w:val="ru-RU" w:eastAsia="ru-RU" w:bidi="ar-SA"/>
    </w:rPr>
  </w:style>
  <w:style w:type="paragraph" w:styleId="ConsPlusTitle" w:customStyle="1">
    <w:name w:val="ConsPlusTitle"/>
    <w:pPr>
      <w:widowControl/>
      <w:suppressAutoHyphens w:val="true"/>
      <w:bidi w:val="0"/>
      <w:jc w:val="left"/>
    </w:pPr>
    <w:rPr>
      <w:rFonts w:ascii="Calibri" w:hAnsi="Calibri" w:eastAsia="Times New Roman" w:cs="Times New Roman"/>
      <w:b/>
      <w:color w:val="auto"/>
      <w:sz w:val="22"/>
      <w:szCs w:val="20"/>
      <w:lang w:val="ru-RU" w:eastAsia="ru-RU" w:bidi="ar-SA"/>
    </w:rPr>
  </w:style>
  <w:style w:type="paragraph" w:styleId="ListParagraph">
    <w:name w:val="List Paragraph"/>
    <w:pPr>
      <w:widowControl/>
      <w:suppressAutoHyphens w:val="true"/>
      <w:bidi w:val="0"/>
      <w:spacing w:lineRule="auto" w:line="276" w:before="0" w:after="200"/>
      <w:ind w:left="720" w:right="0" w:hanging="0"/>
      <w:jc w:val="left"/>
    </w:pPr>
    <w:rPr>
      <w:rFonts w:ascii="Calibri" w:hAnsi="Calibri" w:eastAsia="Times New Roman" w:cs="Times New Roman"/>
      <w:color w:val="auto"/>
      <w:sz w:val="22"/>
      <w:szCs w:val="20"/>
      <w:lang w:val="ru-RU" w:eastAsia="ru-RU" w:bidi="ar-SA"/>
    </w:rPr>
  </w:style>
  <w:style w:type="paragraph" w:styleId="NormalWeb">
    <w:name w:val="Normal (Web)"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Times New Roman" w:cs="Times New Roman"/>
      <w:color w:val="auto"/>
      <w:sz w:val="24"/>
      <w:szCs w:val="20"/>
      <w:lang w:val="ru-RU" w:eastAsia="ru-RU" w:bidi="ar-SA"/>
    </w:rPr>
  </w:style>
  <w:style w:type="paragraph" w:styleId="Style16">
    <w:name w:val="Заглавие"/>
    <w:uiPriority w:val="10"/>
    <w:qFormat/>
    <w:link w:val="a8"/>
    <w:rsid w:val="00c7168d"/>
    <w:basedOn w:val="Normal"/>
    <w:pPr>
      <w:spacing w:lineRule="auto" w:line="240" w:before="0" w:after="0"/>
      <w:contextualSpacing/>
    </w:pPr>
    <w:rPr>
      <w:rFonts w:ascii="Cambria" w:hAnsi="Cambria" w:cs=""/>
      <w:spacing w:val="-10"/>
      <w:sz w:val="56"/>
      <w:szCs w:val="56"/>
    </w:rPr>
  </w:style>
  <w:style w:type="paragraph" w:styleId="NoSpacing">
    <w:name w:val="No Spacing"/>
    <w:uiPriority w:val="1"/>
    <w:qFormat/>
    <w:rsid w:val="006122e1"/>
    <w:pPr>
      <w:widowControl/>
      <w:suppressAutoHyphens w:val="true"/>
      <w:bidi w:val="0"/>
      <w:jc w:val="left"/>
    </w:pPr>
    <w:rPr>
      <w:rFonts w:ascii="Calibri" w:hAnsi="Calibri" w:eastAsia="Times New Roman" w:cs="Times New Roman"/>
      <w:color w:val="auto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Application>LibreOffice/4.2.8.2$Linux_X86_64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2018-07-17T05:49:00Z</dcterms:created>
  <dc:creator>Андрей</dc:creator>
  <dc:language>ru-RU</dc:language>
  <cp:lastModifiedBy>Andrey</cp:lastModifiedBy>
  <dcterms:modified xsi:type="dcterms:W3CDTF">2018-11-26T08:21:00Z</dcterms:modified>
  <cp:revision>19</cp:revision>
  <dc:title>повестка заседания НТС апрель 2017 (2).doc</dc:title>
</cp:coreProperties>
</file>